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98" w:rsidRPr="004126F0" w:rsidRDefault="00880498" w:rsidP="00880498">
      <w:pPr>
        <w:adjustRightInd w:val="0"/>
        <w:snapToGrid w:val="0"/>
        <w:spacing w:beforeLines="150" w:before="468" w:line="440" w:lineRule="atLeast"/>
        <w:jc w:val="center"/>
        <w:rPr>
          <w:rFonts w:eastAsia="方正小标宋简体"/>
          <w:b/>
          <w:bCs/>
          <w:color w:val="FF0000"/>
          <w:sz w:val="72"/>
          <w:szCs w:val="72"/>
        </w:rPr>
      </w:pPr>
      <w:r w:rsidRPr="00005692">
        <w:rPr>
          <w:rFonts w:eastAsia="方正小标宋简体" w:hint="eastAsia"/>
          <w:b/>
          <w:bCs/>
          <w:color w:val="FF0000"/>
          <w:sz w:val="72"/>
          <w:szCs w:val="72"/>
        </w:rPr>
        <w:t>沪</w:t>
      </w:r>
      <w:proofErr w:type="gramStart"/>
      <w:r w:rsidRPr="00005692">
        <w:rPr>
          <w:rFonts w:eastAsia="方正小标宋简体" w:hint="eastAsia"/>
          <w:b/>
          <w:bCs/>
          <w:color w:val="FF0000"/>
          <w:sz w:val="72"/>
          <w:szCs w:val="72"/>
        </w:rPr>
        <w:t>江国际</w:t>
      </w:r>
      <w:proofErr w:type="gramEnd"/>
      <w:r w:rsidRPr="00005692">
        <w:rPr>
          <w:rFonts w:eastAsia="方正小标宋简体" w:hint="eastAsia"/>
          <w:b/>
          <w:bCs/>
          <w:color w:val="FF0000"/>
          <w:sz w:val="72"/>
          <w:szCs w:val="72"/>
        </w:rPr>
        <w:t>教育学院</w:t>
      </w:r>
      <w:r>
        <w:rPr>
          <w:rFonts w:eastAsia="方正小标宋简体" w:hint="eastAsia"/>
          <w:b/>
          <w:bCs/>
          <w:color w:val="FF0000"/>
          <w:sz w:val="72"/>
          <w:szCs w:val="72"/>
        </w:rPr>
        <w:t>文件</w:t>
      </w:r>
    </w:p>
    <w:p w:rsidR="00880498" w:rsidRPr="00E02BF3" w:rsidRDefault="00880498" w:rsidP="00880498">
      <w:pPr>
        <w:adjustRightInd w:val="0"/>
        <w:snapToGrid w:val="0"/>
        <w:spacing w:line="240" w:lineRule="exact"/>
        <w:jc w:val="center"/>
        <w:rPr>
          <w:color w:val="000000"/>
          <w:w w:val="80"/>
          <w:sz w:val="52"/>
          <w:szCs w:val="52"/>
        </w:rPr>
      </w:pPr>
    </w:p>
    <w:p w:rsidR="00880498" w:rsidRPr="00E02BF3" w:rsidRDefault="00880498" w:rsidP="00880498">
      <w:pPr>
        <w:adjustRightInd w:val="0"/>
        <w:snapToGrid w:val="0"/>
        <w:spacing w:line="240" w:lineRule="exact"/>
        <w:jc w:val="center"/>
        <w:rPr>
          <w:color w:val="000000"/>
          <w:w w:val="80"/>
          <w:sz w:val="52"/>
          <w:szCs w:val="52"/>
        </w:rPr>
      </w:pPr>
    </w:p>
    <w:p w:rsidR="00880498" w:rsidRDefault="00880498" w:rsidP="00880498">
      <w:pPr>
        <w:adjustRightInd w:val="0"/>
        <w:snapToGrid w:val="0"/>
        <w:jc w:val="center"/>
        <w:rPr>
          <w:color w:val="000000"/>
          <w:sz w:val="28"/>
          <w:szCs w:val="28"/>
        </w:rPr>
      </w:pPr>
      <w:r>
        <w:rPr>
          <w:rFonts w:ascii="仿宋_GB2312" w:eastAsia="仿宋_GB2312" w:hint="eastAsia"/>
          <w:sz w:val="32"/>
          <w:szCs w:val="32"/>
        </w:rPr>
        <w:t>沪江</w:t>
      </w:r>
      <w:r w:rsidRPr="00E02BF3">
        <w:rPr>
          <w:rFonts w:eastAsia="仿宋_GB2312"/>
          <w:sz w:val="32"/>
          <w:szCs w:val="32"/>
        </w:rPr>
        <w:t>〔</w:t>
      </w:r>
      <w:bookmarkStart w:id="0" w:name="年份"/>
      <w:r>
        <w:rPr>
          <w:rFonts w:eastAsia="仿宋_GB2312"/>
          <w:sz w:val="32"/>
          <w:szCs w:val="32"/>
        </w:rPr>
        <w:t>2017</w:t>
      </w:r>
      <w:bookmarkEnd w:id="0"/>
      <w:r w:rsidRPr="00E02BF3">
        <w:rPr>
          <w:rFonts w:eastAsia="仿宋_GB2312"/>
          <w:sz w:val="32"/>
          <w:szCs w:val="32"/>
        </w:rPr>
        <w:t>〕</w:t>
      </w:r>
      <w:bookmarkStart w:id="1" w:name="序号"/>
      <w:bookmarkEnd w:id="1"/>
      <w:r>
        <w:rPr>
          <w:rFonts w:eastAsia="仿宋_GB2312" w:hint="eastAsia"/>
          <w:sz w:val="32"/>
          <w:szCs w:val="32"/>
        </w:rPr>
        <w:t>4</w:t>
      </w:r>
      <w:r w:rsidRPr="008F2B3E">
        <w:rPr>
          <w:rFonts w:ascii="仿宋_GB2312" w:eastAsia="仿宋_GB2312" w:hint="eastAsia"/>
          <w:sz w:val="32"/>
          <w:szCs w:val="32"/>
        </w:rPr>
        <w:t>号</w:t>
      </w:r>
      <w:r>
        <w:rPr>
          <w:rFonts w:ascii="Calibri" w:eastAsia="宋体"/>
          <w:noProof/>
          <w:color w:val="000000"/>
          <w:sz w:val="28"/>
          <w:szCs w:val="28"/>
        </w:rPr>
        <mc:AlternateContent>
          <mc:Choice Requires="wpc">
            <w:drawing>
              <wp:inline distT="0" distB="0" distL="0" distR="0">
                <wp:extent cx="5372100" cy="49530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14157" y="99060"/>
                            <a:ext cx="5138563" cy="94"/>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23pt;height:39pt;mso-position-horizontal-relative:char;mso-position-vertical-relative:line" coordsize="5372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mso-wrap-style:square">
                  <v:fill o:detectmouseclick="t"/>
                  <v:path o:connecttype="none"/>
                </v:shape>
                <v:line id="Line 4" o:spid="_x0000_s1028" style="position:absolute;visibility:visible;mso-wrap-style:square" from="1141,990" to="525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VBicIAAADaAAAADwAAAGRycy9kb3ducmV2LnhtbERP22rCQBB9F/yHZYS+iNkkD0FSV7Et&#10;pUWwResHDNnJxWZnQ3ZrUr/eFQp9Gg7nOqvNaFpxod41lhUkUQyCuLC64UrB6et1sQThPLLG1jIp&#10;+CUHm/V0ssJc24EPdDn6SoQQdjkqqL3vcildUZNBF9mOOHCl7Q36APtK6h6HEG5amcZxJg02HBpq&#10;7Oi5puL7+GMU7PFTHs7zeVJkT2/bnf94ScvzVamH2bh9BOFp9P/iP/e7DvPh/sr9yv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VBicIAAADaAAAADwAAAAAAAAAAAAAA&#10;AAChAgAAZHJzL2Rvd25yZXYueG1sUEsFBgAAAAAEAAQA+QAAAJADAAAAAA==&#10;" strokecolor="red" strokeweight="1.5pt"/>
                <w10:anchorlock/>
              </v:group>
            </w:pict>
          </mc:Fallback>
        </mc:AlternateContent>
      </w:r>
    </w:p>
    <w:p w:rsidR="00880498" w:rsidRDefault="00880498" w:rsidP="00880498">
      <w:pPr>
        <w:spacing w:line="420" w:lineRule="exact"/>
        <w:jc w:val="center"/>
        <w:rPr>
          <w:rFonts w:ascii="华文中宋" w:eastAsia="华文中宋" w:hAnsi="华文中宋"/>
          <w:b/>
          <w:sz w:val="32"/>
          <w:szCs w:val="32"/>
        </w:rPr>
      </w:pPr>
      <w:r w:rsidRPr="00C32C8B">
        <w:rPr>
          <w:rFonts w:ascii="华文中宋" w:eastAsia="华文中宋" w:hAnsi="华文中宋" w:hint="eastAsia"/>
          <w:b/>
          <w:sz w:val="32"/>
          <w:szCs w:val="32"/>
        </w:rPr>
        <w:t>网络舆情反馈机制及网络安全事件应急处置预案</w:t>
      </w:r>
    </w:p>
    <w:p w:rsidR="00880498" w:rsidRDefault="00880498" w:rsidP="00880498">
      <w:pPr>
        <w:spacing w:line="420" w:lineRule="exact"/>
        <w:jc w:val="center"/>
        <w:rPr>
          <w:rFonts w:ascii="华文中宋" w:eastAsia="华文中宋" w:hAnsi="华文中宋"/>
          <w:b/>
          <w:sz w:val="32"/>
          <w:szCs w:val="32"/>
        </w:rPr>
      </w:pP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为最大限度减少学院公共危机事件中网络舆论和媒体报道所带来的负面影响和损失，特制定本方案。</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适用范围：与</w:t>
      </w:r>
      <w:r w:rsidRPr="00880498">
        <w:rPr>
          <w:rFonts w:ascii="仿宋" w:eastAsia="仿宋" w:hAnsi="仿宋" w:hint="eastAsia"/>
          <w:sz w:val="28"/>
          <w:szCs w:val="24"/>
        </w:rPr>
        <w:t>学院</w:t>
      </w:r>
      <w:r w:rsidRPr="00880498">
        <w:rPr>
          <w:rFonts w:ascii="仿宋" w:eastAsia="仿宋" w:hAnsi="仿宋"/>
          <w:sz w:val="28"/>
          <w:szCs w:val="24"/>
        </w:rPr>
        <w:t>相关公共危机事件发生后，网络媒体、大众舆情管理。</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工作原则：防范未然、快速处理、应对有序、处置有效</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管理机构：学院网络舆情反馈及网络安全事件应急处置小组</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网络舆情反馈及网络安全事件应急预警：</w:t>
      </w:r>
      <w:r w:rsidRPr="00880498">
        <w:rPr>
          <w:rFonts w:ascii="仿宋" w:eastAsia="仿宋" w:hAnsi="仿宋" w:hint="eastAsia"/>
          <w:sz w:val="28"/>
          <w:szCs w:val="24"/>
        </w:rPr>
        <w:t>学院</w:t>
      </w:r>
      <w:r w:rsidRPr="00880498">
        <w:rPr>
          <w:rFonts w:ascii="仿宋" w:eastAsia="仿宋" w:hAnsi="仿宋"/>
          <w:sz w:val="28"/>
          <w:szCs w:val="24"/>
        </w:rPr>
        <w:t>管理部门及时发现潜在风险</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网络舆情及网络安全事件上报管理</w:t>
      </w:r>
      <w:r w:rsidRPr="00880498">
        <w:rPr>
          <w:rFonts w:ascii="仿宋" w:eastAsia="仿宋" w:hAnsi="仿宋" w:hint="eastAsia"/>
          <w:sz w:val="28"/>
          <w:szCs w:val="24"/>
        </w:rPr>
        <w:t>:</w:t>
      </w:r>
      <w:r w:rsidRPr="00880498">
        <w:rPr>
          <w:rFonts w:ascii="仿宋" w:eastAsia="仿宋" w:hAnsi="仿宋"/>
          <w:sz w:val="28"/>
          <w:szCs w:val="24"/>
        </w:rPr>
        <w:t>上报事件发生的时间、地点，简要情况及可能危害，组织协调。</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网络舆情及网络安全事件处理策略</w:t>
      </w:r>
    </w:p>
    <w:p w:rsidR="00880498" w:rsidRPr="00880498" w:rsidRDefault="00880498" w:rsidP="00880498">
      <w:pPr>
        <w:spacing w:line="420" w:lineRule="exact"/>
        <w:rPr>
          <w:rFonts w:ascii="仿宋" w:eastAsia="仿宋" w:hAnsi="仿宋"/>
          <w:sz w:val="28"/>
          <w:szCs w:val="24"/>
        </w:rPr>
      </w:pPr>
      <w:r w:rsidRPr="00880498">
        <w:rPr>
          <w:rFonts w:ascii="仿宋" w:eastAsia="仿宋" w:hAnsi="仿宋"/>
          <w:sz w:val="28"/>
          <w:szCs w:val="24"/>
        </w:rPr>
        <w:t>潜伏期：发现潜在风险，大事化小</w:t>
      </w:r>
    </w:p>
    <w:p w:rsidR="00880498" w:rsidRPr="00880498" w:rsidRDefault="00880498" w:rsidP="00880498">
      <w:pPr>
        <w:spacing w:line="420" w:lineRule="exact"/>
        <w:rPr>
          <w:rFonts w:ascii="仿宋" w:eastAsia="仿宋" w:hAnsi="仿宋"/>
          <w:sz w:val="28"/>
          <w:szCs w:val="24"/>
        </w:rPr>
      </w:pPr>
      <w:r w:rsidRPr="00880498">
        <w:rPr>
          <w:rFonts w:ascii="仿宋" w:eastAsia="仿宋" w:hAnsi="仿宋"/>
          <w:sz w:val="28"/>
          <w:szCs w:val="24"/>
        </w:rPr>
        <w:t>爆发期：分析事件，引导舆论，有效疏导</w:t>
      </w:r>
    </w:p>
    <w:p w:rsidR="00880498" w:rsidRPr="00880498" w:rsidRDefault="00880498" w:rsidP="00880498">
      <w:pPr>
        <w:pStyle w:val="a3"/>
        <w:spacing w:line="420" w:lineRule="exact"/>
        <w:ind w:firstLineChars="0" w:firstLine="0"/>
        <w:rPr>
          <w:rFonts w:ascii="仿宋" w:eastAsia="仿宋" w:hAnsi="仿宋"/>
          <w:sz w:val="28"/>
          <w:szCs w:val="24"/>
        </w:rPr>
      </w:pPr>
      <w:r w:rsidRPr="00880498">
        <w:rPr>
          <w:rFonts w:ascii="仿宋" w:eastAsia="仿宋" w:hAnsi="仿宋"/>
          <w:sz w:val="28"/>
          <w:szCs w:val="24"/>
        </w:rPr>
        <w:t>持续期：控制局面，尽快转移受众视线，同时避免新的危机出现</w:t>
      </w:r>
    </w:p>
    <w:p w:rsidR="00880498" w:rsidRPr="00880498" w:rsidRDefault="00880498" w:rsidP="00880498">
      <w:pPr>
        <w:spacing w:line="420" w:lineRule="exact"/>
        <w:rPr>
          <w:rFonts w:ascii="仿宋" w:eastAsia="仿宋" w:hAnsi="仿宋"/>
          <w:sz w:val="28"/>
          <w:szCs w:val="24"/>
        </w:rPr>
      </w:pPr>
      <w:r w:rsidRPr="00880498">
        <w:rPr>
          <w:rFonts w:ascii="仿宋" w:eastAsia="仿宋" w:hAnsi="仿宋"/>
          <w:sz w:val="28"/>
          <w:szCs w:val="24"/>
        </w:rPr>
        <w:t>终止期：形象重塑或品牌强化</w:t>
      </w:r>
    </w:p>
    <w:p w:rsidR="00880498" w:rsidRPr="00880498" w:rsidRDefault="00880498" w:rsidP="00880498">
      <w:pPr>
        <w:pStyle w:val="a3"/>
        <w:numPr>
          <w:ilvl w:val="0"/>
          <w:numId w:val="1"/>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 xml:space="preserve"> </w:t>
      </w:r>
      <w:r w:rsidRPr="00880498">
        <w:rPr>
          <w:rFonts w:ascii="仿宋" w:eastAsia="仿宋" w:hAnsi="仿宋"/>
          <w:sz w:val="28"/>
          <w:szCs w:val="24"/>
        </w:rPr>
        <w:t>网络舆情及网络安全事件实施措施</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hint="eastAsia"/>
          <w:sz w:val="28"/>
          <w:szCs w:val="24"/>
        </w:rPr>
        <w:t>校园突发事件发生，学院决策组织组立即启动相关安全应急预案。</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召开学院网络舆情及网络安全事件领导小组会议，通报事件，稳定人心。</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向上级主管部门报告情况，请求上级帮助指导。</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确定专人组织调查，保留第一手资料（原始记录），保护现场</w:t>
      </w:r>
      <w:r w:rsidRPr="00880498">
        <w:rPr>
          <w:rFonts w:ascii="仿宋" w:eastAsia="仿宋" w:hAnsi="仿宋"/>
          <w:sz w:val="28"/>
          <w:szCs w:val="24"/>
        </w:rPr>
        <w:lastRenderedPageBreak/>
        <w:t>或保留物样，并写事件报告，分别报送</w:t>
      </w:r>
      <w:r w:rsidRPr="00880498">
        <w:rPr>
          <w:rFonts w:ascii="仿宋" w:eastAsia="仿宋" w:hAnsi="仿宋" w:hint="eastAsia"/>
          <w:sz w:val="28"/>
          <w:szCs w:val="24"/>
        </w:rPr>
        <w:t>有关领导和部门。</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召开</w:t>
      </w:r>
      <w:r w:rsidRPr="00880498">
        <w:rPr>
          <w:rFonts w:ascii="仿宋" w:eastAsia="仿宋" w:hAnsi="仿宋" w:hint="eastAsia"/>
          <w:sz w:val="28"/>
          <w:szCs w:val="24"/>
        </w:rPr>
        <w:t>紧急</w:t>
      </w:r>
      <w:r w:rsidRPr="00880498">
        <w:rPr>
          <w:rFonts w:ascii="仿宋" w:eastAsia="仿宋" w:hAnsi="仿宋"/>
          <w:sz w:val="28"/>
          <w:szCs w:val="24"/>
        </w:rPr>
        <w:t>会议，通报事件经过，并进行安全再教育，做好事件后校园稳定和秩序维护工作。</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冷静面对媒体采访，有专人负责接待，未经同意，学院师生不得接受采访，</w:t>
      </w:r>
      <w:proofErr w:type="gramStart"/>
      <w:r w:rsidRPr="00880498">
        <w:rPr>
          <w:rFonts w:ascii="仿宋" w:eastAsia="仿宋" w:hAnsi="仿宋"/>
          <w:sz w:val="28"/>
          <w:szCs w:val="24"/>
        </w:rPr>
        <w:t>不</w:t>
      </w:r>
      <w:proofErr w:type="gramEnd"/>
      <w:r w:rsidRPr="00880498">
        <w:rPr>
          <w:rFonts w:ascii="仿宋" w:eastAsia="仿宋" w:hAnsi="仿宋"/>
          <w:sz w:val="28"/>
          <w:szCs w:val="24"/>
        </w:rPr>
        <w:t>胡乱表态，加强门岗管理。</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学院全体教师必须坚守各自岗位，未经允许，不得擅自发布误导信息，共同做好维护稳定工作。</w:t>
      </w:r>
    </w:p>
    <w:p w:rsidR="00880498" w:rsidRPr="00880498" w:rsidRDefault="00880498" w:rsidP="00880498">
      <w:pPr>
        <w:pStyle w:val="a3"/>
        <w:numPr>
          <w:ilvl w:val="0"/>
          <w:numId w:val="2"/>
        </w:numPr>
        <w:spacing w:line="420" w:lineRule="exact"/>
        <w:ind w:left="0" w:firstLineChars="0" w:firstLine="0"/>
        <w:rPr>
          <w:rFonts w:ascii="仿宋" w:eastAsia="仿宋" w:hAnsi="仿宋"/>
          <w:sz w:val="28"/>
          <w:szCs w:val="24"/>
        </w:rPr>
      </w:pPr>
      <w:r w:rsidRPr="00880498">
        <w:rPr>
          <w:rFonts w:ascii="仿宋" w:eastAsia="仿宋" w:hAnsi="仿宋"/>
          <w:sz w:val="28"/>
          <w:szCs w:val="24"/>
        </w:rPr>
        <w:t>学院信息管理专员应借学院网站等平台，第一时间发布事件经过及解决措施，</w:t>
      </w:r>
      <w:r w:rsidRPr="00880498">
        <w:rPr>
          <w:rFonts w:ascii="仿宋" w:eastAsia="仿宋" w:hAnsi="仿宋" w:hint="eastAsia"/>
          <w:sz w:val="28"/>
          <w:szCs w:val="24"/>
        </w:rPr>
        <w:t>牵涉法律问题时，征求学校法律顾问再作答复。</w:t>
      </w:r>
    </w:p>
    <w:p w:rsidR="00880498" w:rsidRPr="00880498" w:rsidRDefault="00880498" w:rsidP="00880498">
      <w:pPr>
        <w:pStyle w:val="a3"/>
        <w:spacing w:line="420" w:lineRule="exact"/>
        <w:ind w:firstLineChars="0" w:firstLine="0"/>
        <w:rPr>
          <w:sz w:val="28"/>
          <w:szCs w:val="24"/>
        </w:rPr>
      </w:pPr>
    </w:p>
    <w:p w:rsidR="00B23422" w:rsidRPr="00880498" w:rsidRDefault="00880498">
      <w:pPr>
        <w:rPr>
          <w:sz w:val="22"/>
        </w:rPr>
      </w:pPr>
      <w:bookmarkStart w:id="2" w:name="_GoBack"/>
      <w:bookmarkEnd w:id="2"/>
    </w:p>
    <w:sectPr w:rsidR="00B23422" w:rsidRPr="008804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3EFF"/>
    <w:multiLevelType w:val="hybridMultilevel"/>
    <w:tmpl w:val="52CCCBF2"/>
    <w:lvl w:ilvl="0" w:tplc="7C288D1E">
      <w:start w:val="1"/>
      <w:numFmt w:val="japaneseCounting"/>
      <w:lvlText w:val="第%1条"/>
      <w:lvlJc w:val="left"/>
      <w:pPr>
        <w:ind w:left="1530" w:hanging="750"/>
      </w:pPr>
      <w:rPr>
        <w:rFonts w:hint="default"/>
        <w:lang w:val="en-US"/>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7F5F2D40"/>
    <w:multiLevelType w:val="hybridMultilevel"/>
    <w:tmpl w:val="A5FEACF4"/>
    <w:lvl w:ilvl="0" w:tplc="92AC337C">
      <w:start w:val="1"/>
      <w:numFmt w:val="decimal"/>
      <w:lvlText w:val="%1、"/>
      <w:lvlJc w:val="left"/>
      <w:pPr>
        <w:ind w:left="1890" w:hanging="360"/>
      </w:pPr>
      <w:rPr>
        <w:rFonts w:ascii="仿宋" w:eastAsia="仿宋" w:hAnsi="仿宋" w:cstheme="minorBidi"/>
      </w:rPr>
    </w:lvl>
    <w:lvl w:ilvl="1" w:tplc="04090019" w:tentative="1">
      <w:start w:val="1"/>
      <w:numFmt w:val="lowerLetter"/>
      <w:lvlText w:val="%2)"/>
      <w:lvlJc w:val="left"/>
      <w:pPr>
        <w:ind w:left="2370" w:hanging="420"/>
      </w:pPr>
    </w:lvl>
    <w:lvl w:ilvl="2" w:tplc="0409001B" w:tentative="1">
      <w:start w:val="1"/>
      <w:numFmt w:val="lowerRoman"/>
      <w:lvlText w:val="%3."/>
      <w:lvlJc w:val="right"/>
      <w:pPr>
        <w:ind w:left="2790" w:hanging="420"/>
      </w:pPr>
    </w:lvl>
    <w:lvl w:ilvl="3" w:tplc="0409000F" w:tentative="1">
      <w:start w:val="1"/>
      <w:numFmt w:val="decimal"/>
      <w:lvlText w:val="%4."/>
      <w:lvlJc w:val="left"/>
      <w:pPr>
        <w:ind w:left="3210" w:hanging="420"/>
      </w:pPr>
    </w:lvl>
    <w:lvl w:ilvl="4" w:tplc="04090019" w:tentative="1">
      <w:start w:val="1"/>
      <w:numFmt w:val="lowerLetter"/>
      <w:lvlText w:val="%5)"/>
      <w:lvlJc w:val="left"/>
      <w:pPr>
        <w:ind w:left="3630" w:hanging="420"/>
      </w:pPr>
    </w:lvl>
    <w:lvl w:ilvl="5" w:tplc="0409001B" w:tentative="1">
      <w:start w:val="1"/>
      <w:numFmt w:val="lowerRoman"/>
      <w:lvlText w:val="%6."/>
      <w:lvlJc w:val="right"/>
      <w:pPr>
        <w:ind w:left="4050" w:hanging="420"/>
      </w:pPr>
    </w:lvl>
    <w:lvl w:ilvl="6" w:tplc="0409000F" w:tentative="1">
      <w:start w:val="1"/>
      <w:numFmt w:val="decimal"/>
      <w:lvlText w:val="%7."/>
      <w:lvlJc w:val="left"/>
      <w:pPr>
        <w:ind w:left="4470" w:hanging="420"/>
      </w:pPr>
    </w:lvl>
    <w:lvl w:ilvl="7" w:tplc="04090019" w:tentative="1">
      <w:start w:val="1"/>
      <w:numFmt w:val="lowerLetter"/>
      <w:lvlText w:val="%8)"/>
      <w:lvlJc w:val="left"/>
      <w:pPr>
        <w:ind w:left="4890" w:hanging="420"/>
      </w:pPr>
    </w:lvl>
    <w:lvl w:ilvl="8" w:tplc="0409001B" w:tentative="1">
      <w:start w:val="1"/>
      <w:numFmt w:val="lowerRoman"/>
      <w:lvlText w:val="%9."/>
      <w:lvlJc w:val="right"/>
      <w:pPr>
        <w:ind w:left="53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98"/>
    <w:rsid w:val="005A6A5D"/>
    <w:rsid w:val="00880498"/>
    <w:rsid w:val="00B0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49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4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2018-12-04T08:10:00Z</dcterms:created>
  <dcterms:modified xsi:type="dcterms:W3CDTF">2018-12-04T08:12:00Z</dcterms:modified>
</cp:coreProperties>
</file>